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EC1B" w14:textId="77777777" w:rsidR="004A249D" w:rsidRPr="008F5B09" w:rsidRDefault="004A249D" w:rsidP="004A249D">
      <w:pPr>
        <w:pStyle w:val="Body1"/>
        <w:ind w:left="358" w:firstLine="0"/>
        <w:jc w:val="right"/>
        <w:rPr>
          <w:rFonts w:ascii="NimbusSanLig" w:hAnsi="NimbusSanLig"/>
          <w:b/>
        </w:rPr>
      </w:pPr>
    </w:p>
    <w:p w14:paraId="30443319" w14:textId="621795DE" w:rsidR="00614B4B" w:rsidRPr="00060B65" w:rsidRDefault="00614B4B" w:rsidP="00614B4B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Referral Assessor</w:t>
      </w:r>
      <w:r w:rsidRPr="15CD5365">
        <w:rPr>
          <w:rFonts w:ascii="Arial" w:hAnsi="Arial"/>
          <w:b/>
          <w:bCs/>
          <w:sz w:val="28"/>
          <w:szCs w:val="28"/>
        </w:rPr>
        <w:t xml:space="preserve"> Job Description</w:t>
      </w:r>
    </w:p>
    <w:p w14:paraId="43690433" w14:textId="77777777" w:rsidR="00614B4B" w:rsidRDefault="00614B4B" w:rsidP="00614B4B">
      <w:pPr>
        <w:rPr>
          <w:rFonts w:ascii="Arial" w:hAnsi="Arial"/>
        </w:rPr>
      </w:pPr>
    </w:p>
    <w:p w14:paraId="2ED2E242" w14:textId="0A650CEF" w:rsidR="00614B4B" w:rsidRPr="00614B4B" w:rsidRDefault="00614B4B" w:rsidP="00614B4B">
      <w:pPr>
        <w:spacing w:before="200" w:after="200"/>
      </w:pPr>
      <w:r w:rsidRPr="00614B4B">
        <w:rPr>
          <w:b/>
          <w:bCs/>
        </w:rPr>
        <w:t>Responsible to:</w:t>
      </w:r>
      <w:r>
        <w:tab/>
        <w:t>Head of Client Services</w:t>
      </w:r>
    </w:p>
    <w:p w14:paraId="6B3ECD9F" w14:textId="61ADEC5D" w:rsidR="00614B4B" w:rsidRPr="00614B4B" w:rsidRDefault="00614B4B" w:rsidP="00614B4B">
      <w:pPr>
        <w:spacing w:before="200" w:after="200"/>
      </w:pPr>
      <w:r w:rsidRPr="00614B4B">
        <w:rPr>
          <w:b/>
          <w:bCs/>
        </w:rPr>
        <w:t>Accountable to:</w:t>
      </w:r>
      <w:r w:rsidRPr="00614B4B">
        <w:t xml:space="preserve"> </w:t>
      </w:r>
      <w:r>
        <w:tab/>
      </w:r>
      <w:r w:rsidRPr="00614B4B">
        <w:t>Chief Executive Officer</w:t>
      </w:r>
    </w:p>
    <w:p w14:paraId="6363502F" w14:textId="05B33C3B" w:rsidR="00614B4B" w:rsidRPr="00614B4B" w:rsidRDefault="00614B4B" w:rsidP="00614B4B">
      <w:pPr>
        <w:spacing w:before="200" w:after="200"/>
      </w:pPr>
      <w:r w:rsidRPr="00614B4B">
        <w:rPr>
          <w:b/>
          <w:bCs/>
        </w:rPr>
        <w:t>Working Hours:</w:t>
      </w:r>
      <w:r w:rsidRPr="00614B4B">
        <w:t xml:space="preserve"> </w:t>
      </w:r>
      <w:r>
        <w:tab/>
        <w:t>22</w:t>
      </w:r>
      <w:r w:rsidRPr="00614B4B">
        <w:t>½ hours</w:t>
      </w:r>
    </w:p>
    <w:p w14:paraId="74080BFD" w14:textId="7A57DFCE" w:rsidR="00614B4B" w:rsidRPr="00614B4B" w:rsidRDefault="00614B4B" w:rsidP="00614B4B">
      <w:pPr>
        <w:spacing w:before="200" w:after="200"/>
      </w:pPr>
      <w:r w:rsidRPr="00614B4B">
        <w:rPr>
          <w:b/>
          <w:bCs/>
        </w:rPr>
        <w:t>Salary:</w:t>
      </w:r>
      <w:r w:rsidRPr="00614B4B">
        <w:t xml:space="preserve"> </w:t>
      </w:r>
      <w:r>
        <w:tab/>
      </w:r>
      <w:r>
        <w:tab/>
      </w:r>
      <w:r w:rsidRPr="00614B4B">
        <w:t>£</w:t>
      </w:r>
      <w:r>
        <w:t>15362.10</w:t>
      </w:r>
    </w:p>
    <w:p w14:paraId="73C0DED8" w14:textId="472F079E" w:rsidR="00614B4B" w:rsidRDefault="00614B4B" w:rsidP="001A3F58">
      <w:r w:rsidRPr="00614B4B">
        <w:rPr>
          <w:b/>
          <w:bCs/>
        </w:rPr>
        <w:t>Location:</w:t>
      </w:r>
      <w:r w:rsidRPr="00614B4B">
        <w:t xml:space="preserve"> </w:t>
      </w:r>
      <w:r>
        <w:tab/>
      </w:r>
      <w:r>
        <w:tab/>
        <w:t>Barrow Centre and Kendal Centre (onsite)</w:t>
      </w:r>
    </w:p>
    <w:p w14:paraId="5568E04B" w14:textId="53C18FE1" w:rsidR="00614B4B" w:rsidRPr="00614B4B" w:rsidRDefault="00614B4B" w:rsidP="001A3F58">
      <w:pPr>
        <w:spacing w:after="200"/>
      </w:pPr>
      <w:r>
        <w:tab/>
      </w:r>
      <w:r>
        <w:tab/>
      </w:r>
      <w:r>
        <w:tab/>
        <w:t>Occasional cover at Lancaster or Morecambe to cover illness</w:t>
      </w:r>
    </w:p>
    <w:p w14:paraId="01E638D3" w14:textId="77777777" w:rsidR="004A249D" w:rsidRDefault="004A249D" w:rsidP="00036152">
      <w:pPr>
        <w:rPr>
          <w:b/>
          <w:bCs/>
        </w:rPr>
      </w:pPr>
    </w:p>
    <w:p w14:paraId="741FC464" w14:textId="781E9B84" w:rsidR="00036152" w:rsidRPr="00036152" w:rsidRDefault="00036152" w:rsidP="00614B4B">
      <w:pPr>
        <w:spacing w:line="360" w:lineRule="auto"/>
        <w:rPr>
          <w:b/>
          <w:bCs/>
        </w:rPr>
      </w:pPr>
      <w:r w:rsidRPr="00036152">
        <w:rPr>
          <w:b/>
          <w:bCs/>
        </w:rPr>
        <w:t>Job Summary</w:t>
      </w:r>
    </w:p>
    <w:p w14:paraId="01BE2957" w14:textId="77777777" w:rsidR="00036152" w:rsidRPr="00036152" w:rsidRDefault="00036152" w:rsidP="00614B4B">
      <w:pPr>
        <w:spacing w:line="360" w:lineRule="auto"/>
      </w:pPr>
      <w:r w:rsidRPr="00036152">
        <w:t>The Referral Assessor will be a key member of the Therapy Coordination Team, responsible for delivering high-quality, holistic needs assessments for individuals affected by cancer, bereavement, or other life-shortening conditions. This role supports the appropriate allocation of therapeutic services by identifying individual client needs and preferences, ensuring compassionate and objective care.</w:t>
      </w:r>
    </w:p>
    <w:p w14:paraId="7744AF91" w14:textId="77777777" w:rsidR="00036152" w:rsidRPr="00036152" w:rsidRDefault="00F22D0D" w:rsidP="00614B4B">
      <w:pPr>
        <w:spacing w:line="360" w:lineRule="auto"/>
      </w:pPr>
      <w:r>
        <w:pict w14:anchorId="35F1ECAF">
          <v:rect id="_x0000_i1025" style="width:0;height:1.5pt" o:hralign="center" o:hrstd="t" o:hr="t" fillcolor="#a0a0a0" stroked="f"/>
        </w:pict>
      </w:r>
    </w:p>
    <w:p w14:paraId="21103A07" w14:textId="77777777" w:rsidR="00036152" w:rsidRPr="00036152" w:rsidRDefault="00036152" w:rsidP="00614B4B">
      <w:pPr>
        <w:spacing w:line="360" w:lineRule="auto"/>
        <w:rPr>
          <w:b/>
          <w:bCs/>
        </w:rPr>
      </w:pPr>
      <w:r w:rsidRPr="00036152">
        <w:rPr>
          <w:b/>
          <w:bCs/>
        </w:rPr>
        <w:t>Key Responsibilities</w:t>
      </w:r>
    </w:p>
    <w:p w14:paraId="068EDBC3" w14:textId="5E390AB9" w:rsidR="00036152" w:rsidRPr="00036152" w:rsidRDefault="00036152" w:rsidP="00614B4B">
      <w:pPr>
        <w:numPr>
          <w:ilvl w:val="0"/>
          <w:numId w:val="1"/>
        </w:numPr>
        <w:spacing w:line="360" w:lineRule="auto"/>
      </w:pPr>
      <w:r w:rsidRPr="00036152">
        <w:t>Conduct holistic assessments (face-to-face</w:t>
      </w:r>
      <w:r w:rsidRPr="004A249D">
        <w:t xml:space="preserve">, </w:t>
      </w:r>
      <w:r w:rsidRPr="00036152">
        <w:t xml:space="preserve">and </w:t>
      </w:r>
      <w:r w:rsidRPr="004A249D">
        <w:t>occasionally</w:t>
      </w:r>
      <w:r w:rsidR="00B06370" w:rsidRPr="004A249D">
        <w:t xml:space="preserve"> by telephone or</w:t>
      </w:r>
      <w:r w:rsidRPr="004A249D">
        <w:t xml:space="preserve"> online</w:t>
      </w:r>
      <w:r w:rsidRPr="00036152">
        <w:t>) to explore the emotional, physical, and practical impacts of cancer and bereavement.</w:t>
      </w:r>
    </w:p>
    <w:p w14:paraId="31918AAD" w14:textId="77777777" w:rsidR="00036152" w:rsidRPr="004A249D" w:rsidRDefault="00036152" w:rsidP="00614B4B">
      <w:pPr>
        <w:numPr>
          <w:ilvl w:val="0"/>
          <w:numId w:val="1"/>
        </w:numPr>
        <w:spacing w:line="360" w:lineRule="auto"/>
      </w:pPr>
      <w:r w:rsidRPr="00036152">
        <w:t>Provide clients with clear explanations about the assessment process and ensure a sensitive, empathetic approach throughout.</w:t>
      </w:r>
    </w:p>
    <w:p w14:paraId="5EE89685" w14:textId="53B6E036" w:rsidR="00B06370" w:rsidRPr="00036152" w:rsidRDefault="00B06370" w:rsidP="00614B4B">
      <w:pPr>
        <w:numPr>
          <w:ilvl w:val="0"/>
          <w:numId w:val="1"/>
        </w:numPr>
        <w:spacing w:line="360" w:lineRule="auto"/>
      </w:pPr>
      <w:r w:rsidRPr="004A249D">
        <w:t xml:space="preserve">Through assessment, obtain appropriate clinical and personal information on the clients’ physical and emotional state so that </w:t>
      </w:r>
      <w:r w:rsidR="00740CFC" w:rsidRPr="004A249D">
        <w:t xml:space="preserve">objective and </w:t>
      </w:r>
      <w:r w:rsidRPr="004A249D">
        <w:t>informed decisions can be made regarding therapy.</w:t>
      </w:r>
    </w:p>
    <w:p w14:paraId="0DEAF810" w14:textId="43841682" w:rsidR="00036152" w:rsidRPr="00036152" w:rsidRDefault="00D307AB" w:rsidP="00614B4B">
      <w:pPr>
        <w:numPr>
          <w:ilvl w:val="0"/>
          <w:numId w:val="1"/>
        </w:numPr>
        <w:spacing w:line="360" w:lineRule="auto"/>
      </w:pPr>
      <w:r>
        <w:t>Complete and u</w:t>
      </w:r>
      <w:r w:rsidR="001A4363">
        <w:t>pload</w:t>
      </w:r>
      <w:r w:rsidR="00036152" w:rsidRPr="00036152">
        <w:t xml:space="preserve"> assessment reports </w:t>
      </w:r>
      <w:r w:rsidR="001A4363">
        <w:t xml:space="preserve">in a timely </w:t>
      </w:r>
      <w:r>
        <w:t xml:space="preserve">manner </w:t>
      </w:r>
      <w:r w:rsidR="00036152" w:rsidRPr="00036152">
        <w:t>using CancerCare’s client information system (e.g., IMS).</w:t>
      </w:r>
    </w:p>
    <w:p w14:paraId="0A3B25C1" w14:textId="51C2EB50" w:rsidR="00036152" w:rsidRPr="004A249D" w:rsidRDefault="00036152" w:rsidP="00614B4B">
      <w:pPr>
        <w:numPr>
          <w:ilvl w:val="0"/>
          <w:numId w:val="1"/>
        </w:numPr>
        <w:spacing w:line="360" w:lineRule="auto"/>
      </w:pPr>
      <w:r w:rsidRPr="00036152">
        <w:t xml:space="preserve">Liaise with the Head of Client Services and Therapy Coordination Team to ensure appropriate </w:t>
      </w:r>
      <w:r w:rsidR="00740CFC" w:rsidRPr="004A249D">
        <w:t xml:space="preserve">and approved </w:t>
      </w:r>
      <w:r w:rsidRPr="00036152">
        <w:t>therapy allocations</w:t>
      </w:r>
      <w:r w:rsidR="00740CFC" w:rsidRPr="004A249D">
        <w:t xml:space="preserve"> following assessment outcomes</w:t>
      </w:r>
      <w:r w:rsidRPr="00036152">
        <w:t>.</w:t>
      </w:r>
    </w:p>
    <w:p w14:paraId="201BEA16" w14:textId="6CAAF474" w:rsidR="00CA6C79" w:rsidRPr="00036152" w:rsidRDefault="00CA6C79" w:rsidP="00614B4B">
      <w:pPr>
        <w:numPr>
          <w:ilvl w:val="0"/>
          <w:numId w:val="1"/>
        </w:numPr>
        <w:spacing w:line="360" w:lineRule="auto"/>
      </w:pPr>
      <w:r w:rsidRPr="004A249D">
        <w:t>Deal effectively and sensitively with issues raised by clients during assessment</w:t>
      </w:r>
      <w:r w:rsidR="004C15DF">
        <w:t>, including safeguarding</w:t>
      </w:r>
      <w:r w:rsidR="00085210">
        <w:t xml:space="preserve"> concerns</w:t>
      </w:r>
      <w:r w:rsidRPr="004A249D">
        <w:t>.</w:t>
      </w:r>
    </w:p>
    <w:p w14:paraId="738C2ECF" w14:textId="0C4BF150" w:rsidR="00036152" w:rsidRPr="00036152" w:rsidRDefault="00036152" w:rsidP="00614B4B">
      <w:pPr>
        <w:numPr>
          <w:ilvl w:val="0"/>
          <w:numId w:val="1"/>
        </w:numPr>
        <w:spacing w:line="360" w:lineRule="auto"/>
      </w:pPr>
      <w:r w:rsidRPr="00036152">
        <w:t xml:space="preserve">Maintain confidentiality, professional boundaries, and cultural sensitivity </w:t>
      </w:r>
      <w:proofErr w:type="gramStart"/>
      <w:r w:rsidRPr="00036152">
        <w:t>at all times</w:t>
      </w:r>
      <w:proofErr w:type="gramEnd"/>
      <w:r w:rsidRPr="00036152">
        <w:t>.</w:t>
      </w:r>
    </w:p>
    <w:p w14:paraId="63ECC2D1" w14:textId="10794842" w:rsidR="00036152" w:rsidRPr="00036152" w:rsidRDefault="00036152" w:rsidP="00614B4B">
      <w:pPr>
        <w:numPr>
          <w:ilvl w:val="0"/>
          <w:numId w:val="1"/>
        </w:numPr>
        <w:spacing w:line="360" w:lineRule="auto"/>
      </w:pPr>
      <w:r w:rsidRPr="004A249D">
        <w:t>R</w:t>
      </w:r>
      <w:r w:rsidRPr="00036152">
        <w:t xml:space="preserve">aise awareness of </w:t>
      </w:r>
      <w:r w:rsidRPr="004A249D">
        <w:t xml:space="preserve">CancerCare’s </w:t>
      </w:r>
      <w:r w:rsidRPr="00036152">
        <w:t>available services</w:t>
      </w:r>
      <w:r w:rsidRPr="004A249D">
        <w:t xml:space="preserve"> as instructed by the Head of Client Services</w:t>
      </w:r>
      <w:r w:rsidRPr="00036152">
        <w:t>.</w:t>
      </w:r>
    </w:p>
    <w:p w14:paraId="0B286EAA" w14:textId="77777777" w:rsidR="00036152" w:rsidRPr="00036152" w:rsidRDefault="00F22D0D" w:rsidP="00614B4B">
      <w:pPr>
        <w:spacing w:line="360" w:lineRule="auto"/>
      </w:pPr>
      <w:r>
        <w:pict w14:anchorId="1D11C7EC">
          <v:rect id="_x0000_i1026" style="width:0;height:1.5pt" o:hralign="center" o:hrstd="t" o:hr="t" fillcolor="#a0a0a0" stroked="f"/>
        </w:pict>
      </w:r>
    </w:p>
    <w:p w14:paraId="292A3478" w14:textId="4C3240D6" w:rsidR="00036152" w:rsidRPr="00036152" w:rsidRDefault="00036152" w:rsidP="00614B4B">
      <w:pPr>
        <w:spacing w:line="360" w:lineRule="auto"/>
        <w:rPr>
          <w:b/>
          <w:bCs/>
        </w:rPr>
      </w:pPr>
      <w:r w:rsidRPr="00036152">
        <w:rPr>
          <w:b/>
          <w:bCs/>
        </w:rPr>
        <w:t>Additional Responsibilities</w:t>
      </w:r>
    </w:p>
    <w:p w14:paraId="532BA8B9" w14:textId="0CE4C910" w:rsidR="00036152" w:rsidRPr="00036152" w:rsidRDefault="00036152" w:rsidP="00614B4B">
      <w:pPr>
        <w:numPr>
          <w:ilvl w:val="0"/>
          <w:numId w:val="2"/>
        </w:numPr>
        <w:spacing w:line="360" w:lineRule="auto"/>
      </w:pPr>
      <w:r w:rsidRPr="00036152">
        <w:t xml:space="preserve">Attend </w:t>
      </w:r>
      <w:r w:rsidR="00740CFC" w:rsidRPr="004A249D">
        <w:t xml:space="preserve">regular </w:t>
      </w:r>
      <w:r w:rsidRPr="00036152">
        <w:t>supervision</w:t>
      </w:r>
      <w:r w:rsidR="00740CFC" w:rsidRPr="004A249D">
        <w:t xml:space="preserve"> with the Head of Client Services</w:t>
      </w:r>
      <w:r w:rsidRPr="00036152">
        <w:t>, team meetings, and relevant training sessions.</w:t>
      </w:r>
    </w:p>
    <w:p w14:paraId="4CF4A5D6" w14:textId="77777777" w:rsidR="00036152" w:rsidRPr="00036152" w:rsidRDefault="00036152" w:rsidP="00614B4B">
      <w:pPr>
        <w:numPr>
          <w:ilvl w:val="0"/>
          <w:numId w:val="2"/>
        </w:numPr>
        <w:spacing w:line="360" w:lineRule="auto"/>
      </w:pPr>
      <w:r w:rsidRPr="00036152">
        <w:t>Support the promotion and safeguarding of CancerCare’s reputation in the community.</w:t>
      </w:r>
    </w:p>
    <w:p w14:paraId="608ADA68" w14:textId="77777777" w:rsidR="00036152" w:rsidRPr="00036152" w:rsidRDefault="00036152" w:rsidP="00614B4B">
      <w:pPr>
        <w:numPr>
          <w:ilvl w:val="0"/>
          <w:numId w:val="2"/>
        </w:numPr>
        <w:spacing w:line="360" w:lineRule="auto"/>
      </w:pPr>
      <w:r w:rsidRPr="00036152">
        <w:t>Adhere to organisational policies including safeguarding, confidentiality, data protection, equality and diversity, and health and safety.</w:t>
      </w:r>
    </w:p>
    <w:p w14:paraId="49E9B58D" w14:textId="77777777" w:rsidR="00036152" w:rsidRPr="004A249D" w:rsidRDefault="00036152" w:rsidP="00614B4B">
      <w:pPr>
        <w:numPr>
          <w:ilvl w:val="0"/>
          <w:numId w:val="2"/>
        </w:numPr>
        <w:spacing w:line="360" w:lineRule="auto"/>
      </w:pPr>
      <w:r w:rsidRPr="00036152">
        <w:t>Perform additional tasks as reasonably directed by the Head of Client Services for the effective functioning of CancerCare.</w:t>
      </w:r>
    </w:p>
    <w:p w14:paraId="749F3AC8" w14:textId="5147A5B9" w:rsidR="00CA6C79" w:rsidRDefault="00CA6C79" w:rsidP="00614B4B">
      <w:pPr>
        <w:numPr>
          <w:ilvl w:val="0"/>
          <w:numId w:val="2"/>
        </w:numPr>
        <w:spacing w:line="360" w:lineRule="auto"/>
      </w:pPr>
      <w:r w:rsidRPr="004A249D">
        <w:t>Adopt flexible working patterns to suit the needs of the clients.</w:t>
      </w:r>
    </w:p>
    <w:p w14:paraId="6625E58A" w14:textId="2F0902A0" w:rsidR="00A6542A" w:rsidRPr="00036152" w:rsidRDefault="00105639" w:rsidP="00614B4B">
      <w:pPr>
        <w:numPr>
          <w:ilvl w:val="0"/>
          <w:numId w:val="2"/>
        </w:numPr>
        <w:spacing w:line="360" w:lineRule="auto"/>
      </w:pPr>
      <w:r>
        <w:t xml:space="preserve">Maintain up to date knowledge of external </w:t>
      </w:r>
      <w:r w:rsidR="00201732">
        <w:t xml:space="preserve">organisations </w:t>
      </w:r>
      <w:r w:rsidR="00A62C24">
        <w:t>where clients can be signposted to</w:t>
      </w:r>
      <w:r w:rsidR="004F3201">
        <w:t xml:space="preserve"> </w:t>
      </w:r>
      <w:r w:rsidR="00FE7FE0">
        <w:t>for support outside of CancerCare</w:t>
      </w:r>
      <w:r w:rsidR="00F65134">
        <w:t xml:space="preserve"> (e.g. Citizen’s Advice for financial services)</w:t>
      </w:r>
      <w:r w:rsidR="00201732">
        <w:t>.</w:t>
      </w:r>
    </w:p>
    <w:p w14:paraId="25E6C009" w14:textId="77777777" w:rsidR="00036152" w:rsidRPr="00036152" w:rsidRDefault="00F22D0D" w:rsidP="00614B4B">
      <w:pPr>
        <w:spacing w:line="360" w:lineRule="auto"/>
      </w:pPr>
      <w:r>
        <w:pict w14:anchorId="4E2F741D">
          <v:rect id="_x0000_i1027" style="width:0;height:1.5pt" o:hralign="center" o:hrstd="t" o:hr="t" fillcolor="#a0a0a0" stroked="f"/>
        </w:pict>
      </w:r>
    </w:p>
    <w:p w14:paraId="2061DCA2" w14:textId="77777777" w:rsidR="00036152" w:rsidRPr="00036152" w:rsidRDefault="00036152" w:rsidP="00614B4B">
      <w:pPr>
        <w:spacing w:line="360" w:lineRule="auto"/>
        <w:rPr>
          <w:b/>
          <w:bCs/>
        </w:rPr>
      </w:pPr>
      <w:r w:rsidRPr="00036152">
        <w:rPr>
          <w:b/>
          <w:bCs/>
        </w:rPr>
        <w:t>Person Specification</w:t>
      </w:r>
    </w:p>
    <w:p w14:paraId="6559F1A4" w14:textId="77777777" w:rsidR="00036152" w:rsidRPr="00036152" w:rsidRDefault="00036152" w:rsidP="00614B4B">
      <w:pPr>
        <w:spacing w:line="360" w:lineRule="auto"/>
      </w:pPr>
      <w:r w:rsidRPr="00036152">
        <w:rPr>
          <w:b/>
          <w:bCs/>
        </w:rPr>
        <w:t>Essential:</w:t>
      </w:r>
    </w:p>
    <w:p w14:paraId="469802A9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Background in health, social care, counselling, or a related field.</w:t>
      </w:r>
    </w:p>
    <w:p w14:paraId="0B0165BD" w14:textId="2DC31351" w:rsidR="00CA6C79" w:rsidRPr="00036152" w:rsidRDefault="00CA6C79" w:rsidP="00614B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</w:pPr>
      <w:r w:rsidRPr="0099503D">
        <w:t>2 years relevant post registration experience within an NHS or similar healthcare environment working with clients with physiological and psychological response to cancer</w:t>
      </w:r>
      <w:r>
        <w:t>, bereavement and</w:t>
      </w:r>
      <w:r w:rsidRPr="0099503D">
        <w:t xml:space="preserve"> other </w:t>
      </w:r>
      <w:r>
        <w:t>l</w:t>
      </w:r>
      <w:r w:rsidRPr="0099503D">
        <w:t>ife</w:t>
      </w:r>
      <w:r>
        <w:t xml:space="preserve"> shortening c</w:t>
      </w:r>
      <w:r w:rsidRPr="0099503D">
        <w:t>onditions</w:t>
      </w:r>
      <w:r>
        <w:t>.</w:t>
      </w:r>
      <w:r w:rsidRPr="0099503D">
        <w:t xml:space="preserve"> </w:t>
      </w:r>
    </w:p>
    <w:p w14:paraId="461FA9DC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Strong interpersonal and communication skills with an empathetic and non-judgmental approach.</w:t>
      </w:r>
    </w:p>
    <w:p w14:paraId="47C42DFE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Ability to make informed decisions based on clinical and emotional information.</w:t>
      </w:r>
    </w:p>
    <w:p w14:paraId="4C2557A4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Proficient in administrative tasks and digital record-keeping systems.</w:t>
      </w:r>
    </w:p>
    <w:p w14:paraId="4FA01DC5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Flexible and able to work across multiple sites.</w:t>
      </w:r>
    </w:p>
    <w:p w14:paraId="4CA2FDAF" w14:textId="77777777" w:rsidR="00036152" w:rsidRPr="00036152" w:rsidRDefault="00036152" w:rsidP="00614B4B">
      <w:pPr>
        <w:numPr>
          <w:ilvl w:val="0"/>
          <w:numId w:val="3"/>
        </w:numPr>
        <w:spacing w:line="360" w:lineRule="auto"/>
      </w:pPr>
      <w:r w:rsidRPr="00036152">
        <w:t>Commitment to confidentiality and safeguarding best practices.</w:t>
      </w:r>
    </w:p>
    <w:p w14:paraId="23EB0ABA" w14:textId="77777777" w:rsidR="00036152" w:rsidRPr="00036152" w:rsidRDefault="00036152" w:rsidP="00614B4B">
      <w:pPr>
        <w:spacing w:line="360" w:lineRule="auto"/>
      </w:pPr>
      <w:r w:rsidRPr="00036152">
        <w:rPr>
          <w:b/>
          <w:bCs/>
        </w:rPr>
        <w:t>Desirable:</w:t>
      </w:r>
    </w:p>
    <w:p w14:paraId="0B07477B" w14:textId="77777777" w:rsidR="00036152" w:rsidRPr="00036152" w:rsidRDefault="00036152" w:rsidP="00614B4B">
      <w:pPr>
        <w:numPr>
          <w:ilvl w:val="0"/>
          <w:numId w:val="4"/>
        </w:numPr>
        <w:spacing w:line="360" w:lineRule="auto"/>
      </w:pPr>
      <w:r w:rsidRPr="00036152">
        <w:t>Knowledge of therapeutic services and cancer-related support networks.</w:t>
      </w:r>
    </w:p>
    <w:p w14:paraId="314DFF38" w14:textId="77777777" w:rsidR="00036152" w:rsidRPr="00036152" w:rsidRDefault="00036152" w:rsidP="00614B4B">
      <w:pPr>
        <w:numPr>
          <w:ilvl w:val="0"/>
          <w:numId w:val="4"/>
        </w:numPr>
        <w:spacing w:line="360" w:lineRule="auto"/>
      </w:pPr>
      <w:r w:rsidRPr="00036152">
        <w:t>Experience in conducting client assessments or triage.</w:t>
      </w:r>
    </w:p>
    <w:p w14:paraId="1844D067" w14:textId="77777777" w:rsidR="00036152" w:rsidRPr="00036152" w:rsidRDefault="00F22D0D" w:rsidP="00614B4B">
      <w:pPr>
        <w:spacing w:line="360" w:lineRule="auto"/>
      </w:pPr>
      <w:r>
        <w:pict w14:anchorId="0D864C0A">
          <v:rect id="_x0000_i1028" style="width:0;height:1.5pt" o:hralign="center" o:hrstd="t" o:hr="t" fillcolor="#a0a0a0" stroked="f"/>
        </w:pict>
      </w:r>
    </w:p>
    <w:p w14:paraId="22FBB6B8" w14:textId="77777777" w:rsidR="00036152" w:rsidRPr="00036152" w:rsidRDefault="00036152" w:rsidP="00614B4B">
      <w:pPr>
        <w:spacing w:line="360" w:lineRule="auto"/>
        <w:rPr>
          <w:b/>
          <w:bCs/>
        </w:rPr>
      </w:pPr>
      <w:r w:rsidRPr="00036152">
        <w:rPr>
          <w:b/>
          <w:bCs/>
        </w:rPr>
        <w:t>What We Offer</w:t>
      </w:r>
    </w:p>
    <w:p w14:paraId="2D9D6645" w14:textId="77777777" w:rsidR="00036152" w:rsidRPr="00036152" w:rsidRDefault="00036152" w:rsidP="00614B4B">
      <w:pPr>
        <w:numPr>
          <w:ilvl w:val="0"/>
          <w:numId w:val="5"/>
        </w:numPr>
        <w:spacing w:line="360" w:lineRule="auto"/>
      </w:pPr>
      <w:r w:rsidRPr="00036152">
        <w:t>The opportunity to make a real impact in the lives of people affected by cancer and loss.</w:t>
      </w:r>
    </w:p>
    <w:p w14:paraId="0A692C1A" w14:textId="77777777" w:rsidR="00036152" w:rsidRPr="00036152" w:rsidRDefault="00036152" w:rsidP="00614B4B">
      <w:pPr>
        <w:numPr>
          <w:ilvl w:val="0"/>
          <w:numId w:val="5"/>
        </w:numPr>
        <w:spacing w:line="360" w:lineRule="auto"/>
      </w:pPr>
      <w:r w:rsidRPr="00036152">
        <w:t>A supportive, inclusive team environment.</w:t>
      </w:r>
    </w:p>
    <w:p w14:paraId="7FCD9C69" w14:textId="77777777" w:rsidR="00036152" w:rsidRPr="00036152" w:rsidRDefault="00036152" w:rsidP="00614B4B">
      <w:pPr>
        <w:numPr>
          <w:ilvl w:val="0"/>
          <w:numId w:val="5"/>
        </w:numPr>
        <w:spacing w:line="360" w:lineRule="auto"/>
      </w:pPr>
      <w:r w:rsidRPr="00036152">
        <w:t>Ongoing training and professional development opportunities.</w:t>
      </w:r>
    </w:p>
    <w:p w14:paraId="0DF6667A" w14:textId="77777777" w:rsidR="00036152" w:rsidRDefault="00036152" w:rsidP="00614B4B">
      <w:pPr>
        <w:numPr>
          <w:ilvl w:val="0"/>
          <w:numId w:val="5"/>
        </w:numPr>
        <w:spacing w:line="360" w:lineRule="auto"/>
      </w:pPr>
      <w:r w:rsidRPr="00036152">
        <w:t>Flexible working to support work-life balance.</w:t>
      </w:r>
    </w:p>
    <w:p w14:paraId="4267D45A" w14:textId="67C02E46" w:rsidR="004A249D" w:rsidRPr="00036152" w:rsidRDefault="004A249D" w:rsidP="00614B4B">
      <w:pPr>
        <w:numPr>
          <w:ilvl w:val="0"/>
          <w:numId w:val="5"/>
        </w:numPr>
        <w:spacing w:line="360" w:lineRule="auto"/>
      </w:pPr>
      <w:r>
        <w:t>Significant additional employment benefits.</w:t>
      </w:r>
    </w:p>
    <w:p w14:paraId="30C2FF25" w14:textId="77777777" w:rsidR="004E4C1B" w:rsidRDefault="004E4C1B" w:rsidP="00614B4B">
      <w:pPr>
        <w:spacing w:line="360" w:lineRule="auto"/>
      </w:pPr>
    </w:p>
    <w:sectPr w:rsidR="004E4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302F" w14:textId="77777777" w:rsidR="004A249D" w:rsidRDefault="004A249D" w:rsidP="004A249D">
      <w:r>
        <w:separator/>
      </w:r>
    </w:p>
  </w:endnote>
  <w:endnote w:type="continuationSeparator" w:id="0">
    <w:p w14:paraId="348FA1C6" w14:textId="77777777" w:rsidR="004A249D" w:rsidRDefault="004A249D" w:rsidP="004A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FE04" w14:textId="77777777" w:rsidR="00BA69F7" w:rsidRDefault="00BA6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1964" w14:textId="77777777" w:rsidR="00BA69F7" w:rsidRDefault="00BA6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0F9" w14:textId="77777777" w:rsidR="00BA69F7" w:rsidRDefault="00BA6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8194" w14:textId="77777777" w:rsidR="004A249D" w:rsidRDefault="004A249D" w:rsidP="004A249D">
      <w:r>
        <w:separator/>
      </w:r>
    </w:p>
  </w:footnote>
  <w:footnote w:type="continuationSeparator" w:id="0">
    <w:p w14:paraId="15223165" w14:textId="77777777" w:rsidR="004A249D" w:rsidRDefault="004A249D" w:rsidP="004A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95EF" w14:textId="77777777" w:rsidR="00BA69F7" w:rsidRDefault="00BA6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D92B" w14:textId="22BA6C66" w:rsidR="004A249D" w:rsidRDefault="004A24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DD5514" wp14:editId="492CEB17">
          <wp:simplePos x="0" y="0"/>
          <wp:positionH relativeFrom="column">
            <wp:posOffset>-68580</wp:posOffset>
          </wp:positionH>
          <wp:positionV relativeFrom="paragraph">
            <wp:posOffset>-15240</wp:posOffset>
          </wp:positionV>
          <wp:extent cx="2110496" cy="361950"/>
          <wp:effectExtent l="0" t="0" r="4445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496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7068" w14:textId="77777777" w:rsidR="00BA69F7" w:rsidRDefault="00BA6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F8E"/>
    <w:multiLevelType w:val="multilevel"/>
    <w:tmpl w:val="B35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87641"/>
    <w:multiLevelType w:val="multilevel"/>
    <w:tmpl w:val="D3F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401A7"/>
    <w:multiLevelType w:val="hybridMultilevel"/>
    <w:tmpl w:val="DF8CA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2024B4"/>
    <w:multiLevelType w:val="multilevel"/>
    <w:tmpl w:val="8FC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A224C"/>
    <w:multiLevelType w:val="multilevel"/>
    <w:tmpl w:val="E0C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00426"/>
    <w:multiLevelType w:val="multilevel"/>
    <w:tmpl w:val="CBE2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3273">
    <w:abstractNumId w:val="0"/>
  </w:num>
  <w:num w:numId="2" w16cid:durableId="1843624616">
    <w:abstractNumId w:val="1"/>
  </w:num>
  <w:num w:numId="3" w16cid:durableId="379745704">
    <w:abstractNumId w:val="4"/>
  </w:num>
  <w:num w:numId="4" w16cid:durableId="1900049824">
    <w:abstractNumId w:val="5"/>
  </w:num>
  <w:num w:numId="5" w16cid:durableId="1454206031">
    <w:abstractNumId w:val="3"/>
  </w:num>
  <w:num w:numId="6" w16cid:durableId="174240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52"/>
    <w:rsid w:val="00036152"/>
    <w:rsid w:val="00085210"/>
    <w:rsid w:val="00105639"/>
    <w:rsid w:val="001A3F58"/>
    <w:rsid w:val="001A4363"/>
    <w:rsid w:val="00201732"/>
    <w:rsid w:val="00232034"/>
    <w:rsid w:val="003D4212"/>
    <w:rsid w:val="004A249D"/>
    <w:rsid w:val="004C15DF"/>
    <w:rsid w:val="004E4C1B"/>
    <w:rsid w:val="004F3201"/>
    <w:rsid w:val="00614B4B"/>
    <w:rsid w:val="0067635C"/>
    <w:rsid w:val="00681FC5"/>
    <w:rsid w:val="00701B21"/>
    <w:rsid w:val="00740CFC"/>
    <w:rsid w:val="00A62C24"/>
    <w:rsid w:val="00A6542A"/>
    <w:rsid w:val="00B06370"/>
    <w:rsid w:val="00BA69F7"/>
    <w:rsid w:val="00CA6C79"/>
    <w:rsid w:val="00D307AB"/>
    <w:rsid w:val="00F22D0D"/>
    <w:rsid w:val="00F65134"/>
    <w:rsid w:val="00FE2331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B8F83CF"/>
  <w15:chartTrackingRefBased/>
  <w15:docId w15:val="{96F46C9A-AB37-44CD-BA80-C206ADAE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Lig" w:eastAsiaTheme="minorHAnsi" w:hAnsi="NimbusSanLig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1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1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1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1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1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1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1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1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1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1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1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1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1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1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1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1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1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1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152"/>
    <w:rPr>
      <w:b/>
      <w:bCs/>
      <w:smallCaps/>
      <w:color w:val="0F4761" w:themeColor="accent1" w:themeShade="BF"/>
      <w:spacing w:val="5"/>
    </w:rPr>
  </w:style>
  <w:style w:type="paragraph" w:customStyle="1" w:styleId="Body1">
    <w:name w:val="Body 1"/>
    <w:rsid w:val="004A249D"/>
    <w:pPr>
      <w:ind w:left="238" w:hanging="238"/>
      <w:outlineLvl w:val="0"/>
    </w:pPr>
    <w:rPr>
      <w:rFonts w:ascii="Trebuchet MS" w:eastAsia="Arial Unicode MS" w:hAnsi="Trebuchet MS" w:cs="Times New Roman"/>
      <w:color w:val="000000"/>
      <w:kern w:val="0"/>
      <w:sz w:val="24"/>
      <w:szCs w:val="20"/>
      <w:u w:color="00000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2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9D"/>
  </w:style>
  <w:style w:type="paragraph" w:styleId="Footer">
    <w:name w:val="footer"/>
    <w:basedOn w:val="Normal"/>
    <w:link w:val="FooterChar"/>
    <w:uiPriority w:val="99"/>
    <w:unhideWhenUsed/>
    <w:rsid w:val="004A2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/>
      <vt:lpstr>REFERRAL ASSESSOR</vt:lpstr>
      <vt:lpstr/>
      <vt:lpstr>Job Description</vt:lpstr>
      <vt:lpstr/>
      <vt:lpstr/>
      <vt:lpstr>Job Title:		Referral Assessor</vt:lpstr>
      <vt:lpstr/>
      <vt:lpstr>Responsible to:	Head of Client Services </vt:lpstr>
      <vt:lpstr/>
      <vt:lpstr>Accountable to:	Chief Executive </vt:lpstr>
      <vt:lpstr/>
      <vt:lpstr>Reporting to:	Head of Client Services</vt:lpstr>
      <vt:lpstr/>
      <vt:lpstr>Salary: 		£ 14,635.70 </vt:lpstr>
      <vt:lpstr/>
      <vt:lpstr>Working Hours: 	22.5 hours per week (flexible working to meet needs of the role)</vt:lpstr>
      <vt:lpstr/>
      <vt:lpstr>Location: 		Barrow Centre and Lakes Centre, Kendal, with occasional community ve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Brace</dc:creator>
  <cp:keywords/>
  <dc:description/>
  <cp:lastModifiedBy>Yvonne Brace</cp:lastModifiedBy>
  <cp:revision>2</cp:revision>
  <dcterms:created xsi:type="dcterms:W3CDTF">2025-09-11T13:01:00Z</dcterms:created>
  <dcterms:modified xsi:type="dcterms:W3CDTF">2025-09-11T13:01:00Z</dcterms:modified>
</cp:coreProperties>
</file>